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88"/>
        <w:gridCol w:w="6780"/>
      </w:tblGrid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7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2022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</w:tr>
    </w:tbl>
    <w:p w:rsidR="00000000" w:rsidRDefault="00873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6"/>
        <w:gridCol w:w="1875"/>
        <w:gridCol w:w="1858"/>
        <w:gridCol w:w="1872"/>
        <w:gridCol w:w="1469"/>
        <w:gridCol w:w="372"/>
        <w:gridCol w:w="490"/>
        <w:gridCol w:w="490"/>
        <w:gridCol w:w="860"/>
        <w:gridCol w:w="932"/>
        <w:gridCol w:w="509"/>
        <w:gridCol w:w="728"/>
        <w:gridCol w:w="856"/>
        <w:gridCol w:w="1"/>
        <w:gridCol w:w="651"/>
        <w:gridCol w:w="824"/>
        <w:gridCol w:w="490"/>
        <w:gridCol w:w="318"/>
        <w:gridCol w:w="1123"/>
        <w:gridCol w:w="2"/>
        <w:gridCol w:w="1281"/>
        <w:gridCol w:w="1"/>
        <w:gridCol w:w="1440"/>
        <w:gridCol w:w="1"/>
        <w:gridCol w:w="1694"/>
        <w:gridCol w:w="775"/>
        <w:gridCol w:w="775"/>
        <w:gridCol w:w="775"/>
        <w:gridCol w:w="775"/>
      </w:tblGrid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услугах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816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34.787.0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Реализа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образования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28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5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6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000000000000000000034787000301000101000101000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наставничество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услугу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писи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000000000000000000034787000301000101000101000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486,000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486,000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-1,000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8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утверждались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1976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28.12.2021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www.bus.gov.ru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услугах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ением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816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35.791.0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образования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28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ца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5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6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000000000000000000035791000301000101004101000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наставничество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обучении»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услугу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задании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000000000000000000035791000301000101004101000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589,000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589,000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8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утверждались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1976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28.12.2021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www.bus.gov.ru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услугах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2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</w:p>
        </w:tc>
        <w:tc>
          <w:tcPr>
            <w:tcW w:w="105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816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36.794.0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образования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28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5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6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000000000000000000036794000301000101001101000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наставничество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обучении»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услугу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000000000000000000036794000301000101001101000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112,000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112,000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8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утверждались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1976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28.12.2021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816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общеразвивающи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программ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2816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5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6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42001000300701007100000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наставничество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услугу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101,000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указано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</w:p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000000000000000000042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42001000300701007100000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0539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6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91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8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8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утверждались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1976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28.12.2021</w:t>
            </w:r>
          </w:p>
        </w:tc>
      </w:tr>
    </w:tbl>
    <w:p w:rsidR="00000000" w:rsidRDefault="00873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73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873AD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73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6183"/>
        <w:gridCol w:w="7910"/>
      </w:tblGrid>
      <w:tr w:rsidR="00873AD7" w:rsidTr="00873AD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73AD7" w:rsidTr="00873A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00000" w:rsidRDefault="00873AD7"/>
    <w:sectPr w:rsidR="00000000">
      <w:pgSz w:w="23900" w:h="16901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7"/>
    <w:rsid w:val="008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9983C6-7B4D-4291-A4D4-5B5B9DD1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09.09.2015 09:26:33; РР·РјРµРЅРµРЅ: adm_grigorieva 29.04.2022 17:47:47</dc:subject>
  <dc:creator>Keysystems.DWH.ReportDesigner</dc:creator>
  <cp:keywords/>
  <dc:description/>
  <cp:lastModifiedBy>Елена В. Халевина</cp:lastModifiedBy>
  <cp:revision>2</cp:revision>
  <dcterms:created xsi:type="dcterms:W3CDTF">2022-12-30T08:44:00Z</dcterms:created>
  <dcterms:modified xsi:type="dcterms:W3CDTF">2022-12-30T08:44:00Z</dcterms:modified>
</cp:coreProperties>
</file>